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Felix Titling" w:hAnsi="Felix Titling" w:eastAsia="方正小标宋简体" w:cs="方正小标宋简体"/>
          <w:sz w:val="36"/>
          <w:szCs w:val="36"/>
        </w:rPr>
      </w:pPr>
      <w:bookmarkStart w:id="0" w:name="_GoBack"/>
      <w:r>
        <w:rPr>
          <w:rFonts w:ascii="Felix Titling" w:hAnsi="Felix Titling" w:eastAsia="方正小标宋简体" w:cs="方正小标宋简体"/>
          <w:sz w:val="36"/>
          <w:szCs w:val="36"/>
        </w:rPr>
        <w:t>研究论文</w:t>
      </w:r>
      <w:r>
        <w:rPr>
          <w:rFonts w:hint="eastAsia" w:ascii="Felix Titling" w:hAnsi="Felix Titling" w:eastAsia="方正小标宋简体" w:cs="方正小标宋简体"/>
          <w:sz w:val="36"/>
          <w:szCs w:val="36"/>
        </w:rPr>
        <w:t>提交</w:t>
      </w:r>
      <w:r>
        <w:rPr>
          <w:rFonts w:ascii="Felix Titling" w:hAnsi="Felix Titling" w:eastAsia="方正小标宋简体" w:cs="方正小标宋简体"/>
          <w:sz w:val="36"/>
          <w:szCs w:val="36"/>
        </w:rPr>
        <w:t>要求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Felix Titling" w:hAnsi="Felix Titling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论文要针对融合教育的具体问题，科学应用文献研究、比较研究、行动研究、案例研究、实验研究等方法，开展较为系统、深入的研究与探索，力争在现状把握、理论认识、实践优化、科学管理等方面做出有价值的成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二、观点明确，论述清楚，数据准确，文字精炼，表达规范。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三、稿件字数一般3000—8000字，摘要100—200字，关键词3—8个。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四、插图、表格要清晰、整齐，用序号标明，并命名图题和表题；调查请附问卷。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五、注释和参考文献参照中华人民共和国国家标准GB/T7714-2015《信息与文献文后参考文献著录规则》，并在文末呈现；解释性注释用页脚注。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六、需提交论文</w:t>
      </w:r>
      <w:r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</w:rPr>
        <w:t>查重报告。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elix Titling">
    <w:panose1 w:val="04060505060202020A04"/>
    <w:charset w:val="00"/>
    <w:family w:val="decorative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36981262"/>
    <w:rsid w:val="369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2023-03-07T07:28:00Z</dcterms:created>
  <dc:creator>luo</dc:creator>
  <cp:lastModifiedBy>luo</cp:lastModifiedBy>
  <dcterms:modified xsi:type="dcterms:W3CDTF">2023-03-07T07:28:55Z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70D1BCD96764416F8AFBFB1A437BC7F1</vt:lpwstr>
  </property>
</Properties>
</file>