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sz w:val="32"/>
          <w:szCs w:val="32"/>
        </w:rPr>
      </w:pPr>
      <w:r>
        <w:rPr>
          <w:rFonts w:hint="eastAsia" w:ascii="黑体" w:hAnsi="黑体" w:eastAsia="黑体" w:cs="仿宋_GB2312"/>
          <w:sz w:val="32"/>
          <w:szCs w:val="32"/>
        </w:rPr>
        <w:t>附件1</w:t>
      </w:r>
    </w:p>
    <w:p>
      <w:pPr>
        <w:adjustRightInd w:val="0"/>
        <w:snapToGrid w:val="0"/>
        <w:spacing w:line="700" w:lineRule="exact"/>
        <w:jc w:val="center"/>
        <w:rPr>
          <w:rFonts w:hint="eastAsia" w:ascii="Arial Unicode MS" w:eastAsia="Arial Unicode MS"/>
          <w:sz w:val="36"/>
          <w:szCs w:val="36"/>
        </w:rPr>
      </w:pPr>
      <w:r>
        <w:rPr>
          <w:rFonts w:hint="eastAsia" w:ascii="Arial Unicode MS" w:eastAsia="Arial Unicode MS"/>
          <w:sz w:val="36"/>
          <w:szCs w:val="36"/>
        </w:rPr>
        <w:t>2019年度广东省特殊教育专项研究延期结题课题名单</w:t>
      </w:r>
    </w:p>
    <w:tbl>
      <w:tblPr>
        <w:tblStyle w:val="2"/>
        <w:tblW w:w="9145" w:type="dxa"/>
        <w:jc w:val="center"/>
        <w:tblLayout w:type="fixed"/>
        <w:tblCellMar>
          <w:top w:w="0" w:type="dxa"/>
          <w:left w:w="0" w:type="dxa"/>
          <w:bottom w:w="0" w:type="dxa"/>
          <w:right w:w="0" w:type="dxa"/>
        </w:tblCellMar>
      </w:tblPr>
      <w:tblGrid>
        <w:gridCol w:w="745"/>
        <w:gridCol w:w="2849"/>
        <w:gridCol w:w="4155"/>
        <w:gridCol w:w="1396"/>
      </w:tblGrid>
      <w:tr>
        <w:tblPrEx>
          <w:tblCellMar>
            <w:top w:w="0" w:type="dxa"/>
            <w:left w:w="0" w:type="dxa"/>
            <w:bottom w:w="0" w:type="dxa"/>
            <w:right w:w="0" w:type="dxa"/>
          </w:tblCellMar>
        </w:tblPrEx>
        <w:trPr>
          <w:trHeight w:val="54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单位</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题目</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课题负责人</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广州市教育研究院</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核心素养下智力障碍儿童抗挫折能力培养探究——以广州市为例</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邱举标</w:t>
            </w:r>
          </w:p>
        </w:tc>
      </w:tr>
      <w:tr>
        <w:tblPrEx>
          <w:tblCellMar>
            <w:top w:w="0" w:type="dxa"/>
            <w:left w:w="0" w:type="dxa"/>
            <w:bottom w:w="0" w:type="dxa"/>
            <w:right w:w="0" w:type="dxa"/>
          </w:tblCellMar>
        </w:tblPrEx>
        <w:trPr>
          <w:trHeight w:val="27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华南师范大学</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特殊儿童早期干预咨询服务模式的研究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李闻戈</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深圳市罗湖区星园学校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培智学校低年级绘本阅读的课程开发与教学实践研究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邓晓红</w:t>
            </w:r>
          </w:p>
        </w:tc>
      </w:tr>
      <w:tr>
        <w:tblPrEx>
          <w:tblCellMar>
            <w:top w:w="0" w:type="dxa"/>
            <w:left w:w="0" w:type="dxa"/>
            <w:bottom w:w="0" w:type="dxa"/>
            <w:right w:w="0" w:type="dxa"/>
          </w:tblCellMar>
        </w:tblPrEx>
        <w:trPr>
          <w:trHeight w:val="27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珠海市特殊教育学校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培智学校新生安全支持策略实践研究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孙强</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佛山市教育局</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区域联动机制下特殊教育教师“研训一体化”培训模式的实践研究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何智芳</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韶关市特殊教育学校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山区特殊教育学校“医教结合”教育体系构建与实施模式研究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马海燕</w:t>
            </w:r>
          </w:p>
        </w:tc>
      </w:tr>
      <w:tr>
        <w:tblPrEx>
          <w:tblCellMar>
            <w:top w:w="0" w:type="dxa"/>
            <w:left w:w="0" w:type="dxa"/>
            <w:bottom w:w="0" w:type="dxa"/>
            <w:right w:w="0" w:type="dxa"/>
          </w:tblCellMar>
        </w:tblPrEx>
        <w:trPr>
          <w:trHeight w:val="27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茂名市特殊教育学校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通用手语生活情景对话的实践研究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李春燕 </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惠州市特殊学校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教育生态视域下构建听障学生个别化学习系统的研究-以H市特殊学校为例</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熊瑶</w:t>
            </w:r>
          </w:p>
        </w:tc>
      </w:tr>
      <w:tr>
        <w:tblPrEx>
          <w:tblCellMar>
            <w:top w:w="0" w:type="dxa"/>
            <w:left w:w="0" w:type="dxa"/>
            <w:bottom w:w="0" w:type="dxa"/>
            <w:right w:w="0" w:type="dxa"/>
          </w:tblCellMar>
        </w:tblPrEx>
        <w:trPr>
          <w:trHeight w:val="27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河源市博爱学校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培智学校生本课程开发研究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李敬梅 </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中山市特殊教育学校 </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特殊教育学校学生个别化教育计划的实践研究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汤剑文 </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广州市番禺区培智学校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生涯教育视角下培智职高班个别化教育计划实践研究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曾桂玲</w:t>
            </w:r>
          </w:p>
        </w:tc>
      </w:tr>
      <w:tr>
        <w:tblPrEx>
          <w:tblCellMar>
            <w:top w:w="0" w:type="dxa"/>
            <w:left w:w="0" w:type="dxa"/>
            <w:bottom w:w="0" w:type="dxa"/>
            <w:right w:w="0" w:type="dxa"/>
          </w:tblCellMar>
        </w:tblPrEx>
        <w:trPr>
          <w:trHeight w:val="90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广州市残疾人安养院附属学校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生涯发展视角下托养机构成年智障人士生活质量课程构建探究——以广州市残疾人安养院附属学校支持性院舍服务劳动技能课程开发与建设为例</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陆嘉敏</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韶关市特殊教育学校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韶关地区培智课堂教学适用游戏的开发与研究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黄杰婷</w:t>
            </w:r>
          </w:p>
        </w:tc>
      </w:tr>
      <w:tr>
        <w:tblPrEx>
          <w:tblCellMar>
            <w:top w:w="0" w:type="dxa"/>
            <w:left w:w="0" w:type="dxa"/>
            <w:bottom w:w="0" w:type="dxa"/>
            <w:right w:w="0" w:type="dxa"/>
          </w:tblCellMar>
        </w:tblPrEx>
        <w:trPr>
          <w:trHeight w:val="27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连平县仁爱学校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特殊教育学校送教上门模式的研究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许培洋</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清远市特殊教育学校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利用思维导图提升听障学生岁高中数学知识点掌握能力的实践研究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汪洋</w:t>
            </w:r>
          </w:p>
        </w:tc>
      </w:tr>
      <w:tr>
        <w:tblPrEx>
          <w:tblCellMar>
            <w:top w:w="0" w:type="dxa"/>
            <w:left w:w="0" w:type="dxa"/>
            <w:bottom w:w="0" w:type="dxa"/>
            <w:right w:w="0" w:type="dxa"/>
          </w:tblCellMar>
        </w:tblPrEx>
        <w:trPr>
          <w:trHeight w:val="450" w:hRule="atLeast"/>
          <w:jc w:val="center"/>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2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普宁市特殊教育学校</w:t>
            </w:r>
          </w:p>
        </w:tc>
        <w:tc>
          <w:tcPr>
            <w:tcW w:w="4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基于人性化理念的智障儿童无障碍坡道校本课程建设研究</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吴瑞英</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MTRhY2FhZjkyMDI0NTg1OTc1NmQyNjU2MmIxMWEifQ=="/>
  </w:docVars>
  <w:rsids>
    <w:rsidRoot w:val="70AE2676"/>
    <w:rsid w:val="47290367"/>
    <w:rsid w:val="70A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2023-04-03T04:06:00Z</dcterms:created>
  <dc:creator>luo</dc:creator>
  <cp:lastModifiedBy>luo</cp:lastModifiedBy>
  <dcterms:modified xsi:type="dcterms:W3CDTF">2023-04-03T04:07:50Z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31B4F09A85CB45DBA5F752C22CF36715</vt:lpwstr>
  </property>
</Properties>
</file>